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742062E3" w:rsidR="003D41E3" w:rsidRPr="00D22400" w:rsidRDefault="00FC2DAD" w:rsidP="008E4FDE">
      <w:pPr>
        <w:spacing w:after="120" w:line="259" w:lineRule="auto"/>
        <w:outlineLvl w:val="0"/>
        <w:rPr>
          <w:rFonts w:cs="Arial"/>
          <w:noProof/>
          <w:szCs w:val="20"/>
        </w:rPr>
      </w:pPr>
      <w:r w:rsidRPr="00D22400">
        <w:rPr>
          <w:rFonts w:cs="Arial"/>
          <w:noProof/>
          <w:szCs w:val="20"/>
          <w:lang w:val="en-US"/>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6D1A186C"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6D1A186C" w:rsidR="00FC2DAD" w:rsidRDefault="00FC2DAD" w:rsidP="00FC2DAD">
                      <w:pPr>
                        <w:pStyle w:val="JPP"/>
                        <w:rPr>
                          <w:rFonts w:ascii="Arial" w:hAnsi="Arial" w:cs="Arial"/>
                          <w:sz w:val="16"/>
                          <w:szCs w:val="16"/>
                        </w:rPr>
                      </w:pPr>
                    </w:p>
                  </w:txbxContent>
                </v:textbox>
                <w10:wrap anchorx="page" anchory="margin"/>
              </v:shape>
            </w:pict>
          </mc:Fallback>
        </mc:AlternateContent>
      </w:r>
      <w:r w:rsidRPr="00D22400">
        <w:rPr>
          <w:rFonts w:cs="Arial"/>
          <w:noProof/>
          <w:szCs w:val="20"/>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3997"/>
        <w:gridCol w:w="1344"/>
        <w:gridCol w:w="1849"/>
        <w:gridCol w:w="661"/>
        <w:gridCol w:w="1831"/>
        <w:gridCol w:w="958"/>
      </w:tblGrid>
      <w:tr w:rsidR="000D7F91" w:rsidRPr="00D22400" w14:paraId="0B7729E5" w14:textId="77777777" w:rsidTr="000D7F91">
        <w:trPr>
          <w:trHeight w:val="338"/>
        </w:trPr>
        <w:tc>
          <w:tcPr>
            <w:tcW w:w="4040" w:type="dxa"/>
            <w:vMerge w:val="restart"/>
          </w:tcPr>
          <w:p w14:paraId="75D15675" w14:textId="77777777" w:rsidR="004B28F5" w:rsidRDefault="004B28F5" w:rsidP="004B28F5">
            <w:pPr>
              <w:autoSpaceDE w:val="0"/>
              <w:autoSpaceDN w:val="0"/>
              <w:adjustRightInd w:val="0"/>
              <w:spacing w:after="120"/>
              <w:rPr>
                <w:rFonts w:cs="Arial"/>
                <w:szCs w:val="20"/>
              </w:rPr>
            </w:pPr>
            <w:proofErr w:type="spellStart"/>
            <w:r>
              <w:rPr>
                <w:rFonts w:cs="Arial"/>
                <w:szCs w:val="20"/>
              </w:rPr>
              <w:t>Liisa-Ly</w:t>
            </w:r>
            <w:proofErr w:type="spellEnd"/>
            <w:r>
              <w:rPr>
                <w:rFonts w:cs="Arial"/>
                <w:szCs w:val="20"/>
              </w:rPr>
              <w:t xml:space="preserve"> Pakosta</w:t>
            </w:r>
          </w:p>
          <w:p w14:paraId="7AEEAAD4" w14:textId="77777777" w:rsidR="004B28F5" w:rsidRDefault="004B28F5" w:rsidP="004B28F5">
            <w:pPr>
              <w:autoSpaceDE w:val="0"/>
              <w:autoSpaceDN w:val="0"/>
              <w:adjustRightInd w:val="0"/>
              <w:spacing w:after="120"/>
              <w:rPr>
                <w:rFonts w:cs="Arial"/>
                <w:szCs w:val="20"/>
              </w:rPr>
            </w:pPr>
            <w:r>
              <w:rPr>
                <w:rFonts w:cs="Arial"/>
                <w:szCs w:val="20"/>
              </w:rPr>
              <w:t>justiitsminister</w:t>
            </w:r>
          </w:p>
          <w:p w14:paraId="10E78082" w14:textId="311C8F9C" w:rsidR="00CA0614" w:rsidRPr="009C67F2" w:rsidRDefault="004B28F5" w:rsidP="004B28F5">
            <w:pPr>
              <w:spacing w:after="120" w:line="259" w:lineRule="auto"/>
              <w:jc w:val="both"/>
              <w:rPr>
                <w:bCs/>
              </w:rPr>
            </w:pPr>
            <w:r>
              <w:rPr>
                <w:rFonts w:cs="Arial"/>
                <w:szCs w:val="20"/>
              </w:rPr>
              <w:t>info@just.ee</w:t>
            </w:r>
          </w:p>
          <w:p w14:paraId="44B11717" w14:textId="4FEA8B52" w:rsidR="00D22400" w:rsidRPr="00D22400" w:rsidRDefault="00D22400" w:rsidP="008E4FDE">
            <w:pPr>
              <w:pStyle w:val="Normaallaadveeb"/>
              <w:shd w:val="clear" w:color="auto" w:fill="FFFFFF"/>
              <w:spacing w:before="0" w:beforeAutospacing="0" w:after="120" w:afterAutospacing="0" w:line="259" w:lineRule="auto"/>
              <w:rPr>
                <w:rFonts w:ascii="Calibri" w:hAnsi="Calibri" w:cs="Calibri"/>
                <w:color w:val="000000"/>
                <w:sz w:val="22"/>
                <w:szCs w:val="22"/>
              </w:rPr>
            </w:pPr>
          </w:p>
        </w:tc>
        <w:tc>
          <w:tcPr>
            <w:tcW w:w="1356" w:type="dxa"/>
          </w:tcPr>
          <w:p w14:paraId="58CFA5D8"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Teie</w:t>
            </w:r>
          </w:p>
        </w:tc>
        <w:tc>
          <w:tcPr>
            <w:tcW w:w="1868" w:type="dxa"/>
            <w:shd w:val="clear" w:color="auto" w:fill="auto"/>
          </w:tcPr>
          <w:p w14:paraId="311A3D2A" w14:textId="11BF8A30" w:rsidR="000D7F91" w:rsidRPr="00370EA2" w:rsidRDefault="00D1714F" w:rsidP="008E4FDE">
            <w:pPr>
              <w:spacing w:after="120" w:line="259" w:lineRule="auto"/>
              <w:rPr>
                <w:rFonts w:cs="Arial"/>
                <w:szCs w:val="20"/>
              </w:rPr>
            </w:pPr>
            <w:r>
              <w:rPr>
                <w:rFonts w:cs="Arial"/>
                <w:szCs w:val="20"/>
              </w:rPr>
              <w:t>22</w:t>
            </w:r>
            <w:r w:rsidR="007909A9">
              <w:rPr>
                <w:rFonts w:cs="Arial"/>
                <w:szCs w:val="20"/>
              </w:rPr>
              <w:t>.07</w:t>
            </w:r>
          </w:p>
        </w:tc>
        <w:tc>
          <w:tcPr>
            <w:tcW w:w="554" w:type="dxa"/>
            <w:shd w:val="clear" w:color="auto" w:fill="auto"/>
          </w:tcPr>
          <w:p w14:paraId="56A94B19" w14:textId="61EB353C" w:rsidR="000D7F91" w:rsidRPr="00370EA2" w:rsidRDefault="000D7F91" w:rsidP="008E4FDE">
            <w:pPr>
              <w:spacing w:after="120" w:line="259" w:lineRule="auto"/>
              <w:jc w:val="center"/>
              <w:rPr>
                <w:rFonts w:cs="Arial"/>
                <w:szCs w:val="20"/>
              </w:rPr>
            </w:pPr>
            <w:r w:rsidRPr="00370EA2">
              <w:rPr>
                <w:rFonts w:cs="Arial"/>
                <w:szCs w:val="20"/>
              </w:rPr>
              <w:t>20</w:t>
            </w:r>
            <w:r w:rsidR="00115CCE" w:rsidRPr="00370EA2">
              <w:rPr>
                <w:rFonts w:cs="Arial"/>
                <w:szCs w:val="20"/>
              </w:rPr>
              <w:t>2</w:t>
            </w:r>
            <w:r w:rsidR="00AC1970" w:rsidRPr="00370EA2">
              <w:rPr>
                <w:rFonts w:cs="Arial"/>
                <w:szCs w:val="20"/>
              </w:rPr>
              <w:t>4</w:t>
            </w:r>
          </w:p>
        </w:tc>
        <w:tc>
          <w:tcPr>
            <w:tcW w:w="1851" w:type="dxa"/>
            <w:shd w:val="clear" w:color="auto" w:fill="auto"/>
          </w:tcPr>
          <w:p w14:paraId="532DC1FA" w14:textId="018AFEE0" w:rsidR="000D7F91" w:rsidRPr="00370EA2" w:rsidRDefault="000D7F91" w:rsidP="008E4FDE">
            <w:pPr>
              <w:spacing w:after="120" w:line="259" w:lineRule="auto"/>
              <w:rPr>
                <w:rFonts w:cs="Arial"/>
                <w:szCs w:val="20"/>
              </w:rPr>
            </w:pPr>
            <w:r w:rsidRPr="00370EA2">
              <w:rPr>
                <w:rFonts w:cs="Arial"/>
                <w:szCs w:val="20"/>
              </w:rPr>
              <w:t>a nr</w:t>
            </w:r>
          </w:p>
        </w:tc>
        <w:tc>
          <w:tcPr>
            <w:tcW w:w="971" w:type="dxa"/>
            <w:tcBorders>
              <w:left w:val="nil"/>
            </w:tcBorders>
            <w:shd w:val="clear" w:color="auto" w:fill="auto"/>
          </w:tcPr>
          <w:p w14:paraId="1D77795A" w14:textId="77777777" w:rsidR="000D7F91" w:rsidRPr="00D22400" w:rsidRDefault="000D7F91" w:rsidP="008E4FDE">
            <w:pPr>
              <w:spacing w:after="120" w:line="259" w:lineRule="auto"/>
              <w:rPr>
                <w:rFonts w:cs="Arial"/>
                <w:szCs w:val="20"/>
              </w:rPr>
            </w:pPr>
          </w:p>
        </w:tc>
      </w:tr>
      <w:tr w:rsidR="000D7F91" w:rsidRPr="00D22400" w14:paraId="1E58ED1D" w14:textId="77777777" w:rsidTr="000D7F91">
        <w:trPr>
          <w:trHeight w:val="277"/>
        </w:trPr>
        <w:tc>
          <w:tcPr>
            <w:tcW w:w="4040" w:type="dxa"/>
            <w:vMerge/>
          </w:tcPr>
          <w:p w14:paraId="758EF281" w14:textId="77777777" w:rsidR="000D7F91" w:rsidRPr="00D22400" w:rsidRDefault="000D7F91" w:rsidP="008E4FDE">
            <w:pPr>
              <w:autoSpaceDE w:val="0"/>
              <w:autoSpaceDN w:val="0"/>
              <w:adjustRightInd w:val="0"/>
              <w:spacing w:after="120" w:line="259" w:lineRule="auto"/>
              <w:rPr>
                <w:rFonts w:cs="Arial"/>
                <w:szCs w:val="20"/>
              </w:rPr>
            </w:pPr>
            <w:bookmarkStart w:id="0" w:name="_Hlk60063564"/>
          </w:p>
        </w:tc>
        <w:tc>
          <w:tcPr>
            <w:tcW w:w="1356" w:type="dxa"/>
          </w:tcPr>
          <w:p w14:paraId="07FA4789"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Meie</w:t>
            </w:r>
          </w:p>
        </w:tc>
        <w:tc>
          <w:tcPr>
            <w:tcW w:w="1868" w:type="dxa"/>
            <w:shd w:val="clear" w:color="auto" w:fill="auto"/>
          </w:tcPr>
          <w:p w14:paraId="2797123C" w14:textId="2ACA9227" w:rsidR="000D7F91" w:rsidRPr="00290C39" w:rsidRDefault="00D1714F" w:rsidP="008E4FDE">
            <w:pPr>
              <w:spacing w:after="120" w:line="259" w:lineRule="auto"/>
              <w:rPr>
                <w:rFonts w:cs="Arial"/>
                <w:szCs w:val="20"/>
              </w:rPr>
            </w:pPr>
            <w:r>
              <w:rPr>
                <w:rFonts w:cs="Arial"/>
                <w:szCs w:val="20"/>
              </w:rPr>
              <w:t>06</w:t>
            </w:r>
            <w:r w:rsidR="00621AF1" w:rsidRPr="00290C39">
              <w:rPr>
                <w:rFonts w:cs="Arial"/>
                <w:szCs w:val="20"/>
              </w:rPr>
              <w:t>.08</w:t>
            </w:r>
          </w:p>
        </w:tc>
        <w:tc>
          <w:tcPr>
            <w:tcW w:w="554" w:type="dxa"/>
            <w:shd w:val="clear" w:color="auto" w:fill="auto"/>
          </w:tcPr>
          <w:p w14:paraId="69A35BDD" w14:textId="44B1C108" w:rsidR="000D7F91" w:rsidRPr="00290C39" w:rsidRDefault="000D7F91" w:rsidP="008E4FDE">
            <w:pPr>
              <w:spacing w:after="120" w:line="259" w:lineRule="auto"/>
              <w:jc w:val="center"/>
              <w:rPr>
                <w:rFonts w:cs="Arial"/>
                <w:szCs w:val="20"/>
              </w:rPr>
            </w:pPr>
            <w:r w:rsidRPr="00290C39">
              <w:rPr>
                <w:rFonts w:cs="Arial"/>
                <w:szCs w:val="20"/>
              </w:rPr>
              <w:t>20</w:t>
            </w:r>
            <w:r w:rsidR="00D22400" w:rsidRPr="00290C39">
              <w:rPr>
                <w:rFonts w:cs="Arial"/>
                <w:szCs w:val="20"/>
              </w:rPr>
              <w:t>2</w:t>
            </w:r>
            <w:r w:rsidR="00AC1970" w:rsidRPr="00290C39">
              <w:rPr>
                <w:rFonts w:cs="Arial"/>
                <w:szCs w:val="20"/>
              </w:rPr>
              <w:t>4</w:t>
            </w:r>
          </w:p>
        </w:tc>
        <w:tc>
          <w:tcPr>
            <w:tcW w:w="1851" w:type="dxa"/>
            <w:shd w:val="clear" w:color="auto" w:fill="auto"/>
          </w:tcPr>
          <w:p w14:paraId="44664679" w14:textId="413C7F31" w:rsidR="002F3E09" w:rsidRPr="00290C39" w:rsidRDefault="000D7F91" w:rsidP="008E4FDE">
            <w:pPr>
              <w:autoSpaceDE w:val="0"/>
              <w:autoSpaceDN w:val="0"/>
              <w:spacing w:after="120" w:line="259" w:lineRule="auto"/>
              <w:rPr>
                <w:rFonts w:ascii="Calibri" w:hAnsi="Calibri"/>
              </w:rPr>
            </w:pPr>
            <w:r w:rsidRPr="00290C39">
              <w:rPr>
                <w:rFonts w:cs="Arial"/>
                <w:szCs w:val="20"/>
              </w:rPr>
              <w:t xml:space="preserve">a nr </w:t>
            </w:r>
            <w:r w:rsidR="00E00AD6" w:rsidRPr="00290C39">
              <w:rPr>
                <w:rFonts w:cs="Arial"/>
                <w:szCs w:val="20"/>
              </w:rPr>
              <w:t>10-3/</w:t>
            </w:r>
            <w:r w:rsidR="00290C39" w:rsidRPr="00290C39">
              <w:rPr>
                <w:rFonts w:cs="Arial"/>
                <w:szCs w:val="20"/>
              </w:rPr>
              <w:t>2</w:t>
            </w:r>
            <w:r w:rsidR="00D1714F">
              <w:rPr>
                <w:rFonts w:cs="Arial"/>
                <w:szCs w:val="20"/>
              </w:rPr>
              <w:t>4</w:t>
            </w:r>
            <w:r w:rsidR="00370EA2" w:rsidRPr="00290C39">
              <w:rPr>
                <w:rFonts w:cs="Arial"/>
                <w:szCs w:val="20"/>
              </w:rPr>
              <w:t>-2</w:t>
            </w:r>
          </w:p>
          <w:p w14:paraId="2A0A5C2C" w14:textId="22AA5B56" w:rsidR="000D7F91" w:rsidRPr="00290C39" w:rsidRDefault="000D7F91" w:rsidP="008E4FDE">
            <w:pPr>
              <w:spacing w:after="120" w:line="259" w:lineRule="auto"/>
              <w:rPr>
                <w:rFonts w:cs="Arial"/>
                <w:szCs w:val="20"/>
              </w:rPr>
            </w:pPr>
          </w:p>
        </w:tc>
        <w:tc>
          <w:tcPr>
            <w:tcW w:w="971" w:type="dxa"/>
            <w:tcBorders>
              <w:left w:val="nil"/>
            </w:tcBorders>
            <w:shd w:val="clear" w:color="auto" w:fill="auto"/>
          </w:tcPr>
          <w:p w14:paraId="6A7ED25B" w14:textId="77777777" w:rsidR="000D7F91" w:rsidRPr="00D22400" w:rsidRDefault="000D7F91" w:rsidP="008E4FDE">
            <w:pPr>
              <w:spacing w:after="120" w:line="259" w:lineRule="auto"/>
              <w:rPr>
                <w:rFonts w:cs="Arial"/>
                <w:szCs w:val="20"/>
              </w:rPr>
            </w:pPr>
          </w:p>
        </w:tc>
      </w:tr>
    </w:tbl>
    <w:bookmarkEnd w:id="0"/>
    <w:p w14:paraId="6948A23E" w14:textId="04504DF8" w:rsidR="003436D5" w:rsidRDefault="00D1714F" w:rsidP="008E4FDE">
      <w:pPr>
        <w:spacing w:after="120" w:line="259" w:lineRule="auto"/>
        <w:jc w:val="both"/>
        <w:rPr>
          <w:bCs/>
        </w:rPr>
      </w:pPr>
      <w:r>
        <w:rPr>
          <w:b/>
          <w:bCs/>
        </w:rPr>
        <w:t>Kohtute seaduse muutmise seaduse</w:t>
      </w:r>
      <w:r w:rsidR="007909A9" w:rsidRPr="007909A9">
        <w:rPr>
          <w:b/>
          <w:bCs/>
        </w:rPr>
        <w:t xml:space="preserve"> eelnõu</w:t>
      </w:r>
    </w:p>
    <w:p w14:paraId="4E897BCF" w14:textId="77777777" w:rsidR="007909A9" w:rsidRDefault="007909A9" w:rsidP="008E4FDE">
      <w:pPr>
        <w:spacing w:after="120" w:line="259" w:lineRule="auto"/>
        <w:jc w:val="both"/>
        <w:rPr>
          <w:bCs/>
        </w:rPr>
      </w:pPr>
    </w:p>
    <w:p w14:paraId="541D1DF8" w14:textId="12A19AEB" w:rsidR="00115CCE" w:rsidRPr="009C67F2" w:rsidRDefault="00115CCE" w:rsidP="008E4FDE">
      <w:pPr>
        <w:spacing w:after="120" w:line="259" w:lineRule="auto"/>
        <w:jc w:val="both"/>
        <w:rPr>
          <w:bCs/>
        </w:rPr>
      </w:pPr>
      <w:r w:rsidRPr="009C67F2">
        <w:rPr>
          <w:bCs/>
        </w:rPr>
        <w:t xml:space="preserve">Lugupeetud </w:t>
      </w:r>
      <w:r w:rsidR="004B28F5">
        <w:rPr>
          <w:bCs/>
        </w:rPr>
        <w:t>Liisa – Ly Pakosta</w:t>
      </w:r>
    </w:p>
    <w:p w14:paraId="1D3B8A5E" w14:textId="15FEBE5A" w:rsidR="006946DF" w:rsidRDefault="00115CCE" w:rsidP="008E4FDE">
      <w:pPr>
        <w:spacing w:after="120" w:line="259" w:lineRule="auto"/>
        <w:jc w:val="both"/>
        <w:rPr>
          <w:bCs/>
        </w:rPr>
      </w:pPr>
      <w:r w:rsidRPr="00290C39">
        <w:rPr>
          <w:bCs/>
        </w:rPr>
        <w:t>Täname võimaluse eest avaldada arvamust</w:t>
      </w:r>
      <w:r w:rsidR="003436D5" w:rsidRPr="00290C39">
        <w:rPr>
          <w:bCs/>
        </w:rPr>
        <w:t xml:space="preserve"> </w:t>
      </w:r>
      <w:r w:rsidR="006946DF" w:rsidRPr="00290C39">
        <w:rPr>
          <w:bCs/>
        </w:rPr>
        <w:t>eelnõu projektil</w:t>
      </w:r>
      <w:r w:rsidR="00226A15" w:rsidRPr="00290C39">
        <w:rPr>
          <w:bCs/>
        </w:rPr>
        <w:t xml:space="preserve">e. </w:t>
      </w:r>
      <w:r w:rsidR="0014208F">
        <w:rPr>
          <w:bCs/>
        </w:rPr>
        <w:t>Tagasisidet eelnõule andis lisaks esimehele veel üks kohtunik.</w:t>
      </w:r>
    </w:p>
    <w:p w14:paraId="72F405A4" w14:textId="5E8ACCB2" w:rsidR="0014208F" w:rsidRDefault="0014208F" w:rsidP="008E4FDE">
      <w:pPr>
        <w:spacing w:after="120" w:line="259" w:lineRule="auto"/>
        <w:jc w:val="both"/>
        <w:rPr>
          <w:bCs/>
        </w:rPr>
      </w:pPr>
      <w:r>
        <w:rPr>
          <w:bCs/>
        </w:rPr>
        <w:t xml:space="preserve">Soovime esile tuua, et tagasisidestamine on kindlasti vajalik. Tagasisidestamine peaks toimuma nii menetluspraktika korrigeerimiseks kui ka kohtuniku töö tugevuste välja toomiseks. Esimese astme kohtuniku võimalused saada oma lahendite ja töömeetodite osas konstruktiivset tagasisidet on väga piiratud. Ringkonnakohtu lahendites keskendutakse sisulistele küsimustele, mitte ei kiideta esimese astme kohtuniku head tööd. Samas on tagasiside siiski inimlikult vajalik, et säilitada motiveeritus ja areneda oma töös edasi. </w:t>
      </w:r>
    </w:p>
    <w:p w14:paraId="3F6E8F98" w14:textId="725DD982" w:rsidR="00AF4534" w:rsidRDefault="00AF4534" w:rsidP="008E4FDE">
      <w:pPr>
        <w:spacing w:after="120" w:line="259" w:lineRule="auto"/>
        <w:jc w:val="both"/>
        <w:rPr>
          <w:bCs/>
        </w:rPr>
      </w:pPr>
      <w:r>
        <w:rPr>
          <w:bCs/>
        </w:rPr>
        <w:t xml:space="preserve">Regulatsiooni kehtestamisel on oluline hinnata ka kasvavat töökoormust. Tagasiside andmine ei tohiks jääda selle taha, kas tagasiside andjal on võimalik seda muude töökohustuste kõrvalt teha. </w:t>
      </w:r>
    </w:p>
    <w:p w14:paraId="77257364" w14:textId="77777777" w:rsidR="0014208F" w:rsidRDefault="0014208F" w:rsidP="008E4FDE">
      <w:pPr>
        <w:spacing w:after="120" w:line="259" w:lineRule="auto"/>
        <w:jc w:val="both"/>
        <w:rPr>
          <w:bCs/>
        </w:rPr>
      </w:pPr>
    </w:p>
    <w:p w14:paraId="73F4DA27" w14:textId="77777777" w:rsidR="00290C39" w:rsidRDefault="00290C39" w:rsidP="008E4FDE">
      <w:pPr>
        <w:spacing w:after="120" w:line="259" w:lineRule="auto"/>
        <w:jc w:val="both"/>
        <w:rPr>
          <w:rFonts w:cs="Arial"/>
          <w:szCs w:val="20"/>
        </w:rPr>
      </w:pPr>
    </w:p>
    <w:p w14:paraId="0844CED6" w14:textId="1FB05687" w:rsidR="00D22400" w:rsidRDefault="00D22400" w:rsidP="008E4FDE">
      <w:pPr>
        <w:spacing w:after="120" w:line="259" w:lineRule="auto"/>
        <w:jc w:val="both"/>
        <w:rPr>
          <w:rFonts w:cs="Arial"/>
          <w:szCs w:val="20"/>
        </w:rPr>
      </w:pPr>
      <w:r>
        <w:rPr>
          <w:rFonts w:cs="Arial"/>
          <w:szCs w:val="20"/>
        </w:rPr>
        <w:t>Lugupidamisega</w:t>
      </w:r>
    </w:p>
    <w:p w14:paraId="47120412" w14:textId="0A1ED88A" w:rsidR="006946DF" w:rsidRDefault="006946DF" w:rsidP="008E4FDE">
      <w:pPr>
        <w:spacing w:after="120" w:line="259" w:lineRule="auto"/>
        <w:jc w:val="both"/>
        <w:rPr>
          <w:rFonts w:cs="Arial"/>
          <w:szCs w:val="20"/>
        </w:rPr>
      </w:pPr>
      <w:r>
        <w:rPr>
          <w:rFonts w:cs="Arial"/>
          <w:szCs w:val="20"/>
        </w:rPr>
        <w:t>Liina Naaber-Kivisoo</w:t>
      </w:r>
    </w:p>
    <w:p w14:paraId="4D893202" w14:textId="5529A36C" w:rsidR="001D50D7" w:rsidRPr="00D22400" w:rsidRDefault="00583979" w:rsidP="008E4FDE">
      <w:pPr>
        <w:spacing w:after="120" w:line="259" w:lineRule="auto"/>
        <w:jc w:val="both"/>
        <w:rPr>
          <w:rFonts w:cs="Arial"/>
          <w:szCs w:val="20"/>
        </w:rPr>
      </w:pPr>
      <w:r>
        <w:rPr>
          <w:rFonts w:cs="Arial"/>
          <w:szCs w:val="20"/>
        </w:rPr>
        <w:t>Vir</w:t>
      </w:r>
      <w:r w:rsidR="00F42F52">
        <w:rPr>
          <w:rFonts w:cs="Arial"/>
          <w:szCs w:val="20"/>
        </w:rPr>
        <w:t>u Maakohtu esimees</w:t>
      </w:r>
    </w:p>
    <w:sectPr w:rsidR="001D50D7" w:rsidRPr="00D22400" w:rsidSect="00811E61">
      <w:headerReference w:type="first" r:id="rId10"/>
      <w:footerReference w:type="first" r:id="rId11"/>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65F7" w14:textId="77777777" w:rsidR="0000649E" w:rsidRDefault="0000649E" w:rsidP="00DA1915">
      <w:r>
        <w:separator/>
      </w:r>
    </w:p>
  </w:endnote>
  <w:endnote w:type="continuationSeparator" w:id="0">
    <w:p w14:paraId="347DAF4F" w14:textId="77777777" w:rsidR="0000649E" w:rsidRDefault="0000649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1"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2"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D644" w14:textId="77777777" w:rsidR="0000649E" w:rsidRDefault="0000649E" w:rsidP="00DA1915">
      <w:r>
        <w:separator/>
      </w:r>
    </w:p>
  </w:footnote>
  <w:footnote w:type="continuationSeparator" w:id="0">
    <w:p w14:paraId="652447E7" w14:textId="77777777" w:rsidR="0000649E" w:rsidRDefault="0000649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5CA01A23" w:rsidR="00C94E3C" w:rsidRDefault="00457403">
    <w:pPr>
      <w:pStyle w:val="Pis"/>
    </w:pPr>
    <w:r w:rsidRPr="00F843AC">
      <w:rPr>
        <w:noProof/>
      </w:rPr>
      <w:drawing>
        <wp:anchor distT="0" distB="0" distL="114300" distR="114300" simplePos="0" relativeHeight="251677696" behindDoc="0" locked="0" layoutInCell="1" allowOverlap="1" wp14:anchorId="05178A8F" wp14:editId="6B78D14A">
          <wp:simplePos x="0" y="0"/>
          <wp:positionH relativeFrom="page">
            <wp:align>center</wp:align>
          </wp:positionH>
          <wp:positionV relativeFrom="page">
            <wp:align>top</wp:align>
          </wp:positionV>
          <wp:extent cx="2401200" cy="14400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0015BA7E">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A64D"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B1D"/>
    <w:multiLevelType w:val="hybridMultilevel"/>
    <w:tmpl w:val="F618AA10"/>
    <w:lvl w:ilvl="0" w:tplc="A412E482">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04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6E5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2B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2AB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A1F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27E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CDF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2C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1E19B5"/>
    <w:multiLevelType w:val="hybridMultilevel"/>
    <w:tmpl w:val="AB74EDF6"/>
    <w:lvl w:ilvl="0" w:tplc="BDC609B4">
      <w:start w:val="7"/>
      <w:numFmt w:val="bullet"/>
      <w:lvlText w:val="-"/>
      <w:lvlJc w:val="left"/>
      <w:pPr>
        <w:ind w:left="720" w:hanging="360"/>
      </w:pPr>
      <w:rPr>
        <w:rFonts w:ascii="Arial" w:eastAsiaTheme="minorHAnsi" w:hAnsi="Arial" w:cs="Arial" w:hint="default"/>
        <w:i/>
        <w:color w:val="00B05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74056408">
    <w:abstractNumId w:val="0"/>
  </w:num>
  <w:num w:numId="2" w16cid:durableId="208051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649E"/>
    <w:rsid w:val="0002127B"/>
    <w:rsid w:val="00046A91"/>
    <w:rsid w:val="00050D1F"/>
    <w:rsid w:val="0006211A"/>
    <w:rsid w:val="00096527"/>
    <w:rsid w:val="000D7F91"/>
    <w:rsid w:val="00115CCE"/>
    <w:rsid w:val="00115FF0"/>
    <w:rsid w:val="00130A2F"/>
    <w:rsid w:val="0014208F"/>
    <w:rsid w:val="0014272C"/>
    <w:rsid w:val="001444F8"/>
    <w:rsid w:val="00147670"/>
    <w:rsid w:val="00153547"/>
    <w:rsid w:val="00155A80"/>
    <w:rsid w:val="001A0D48"/>
    <w:rsid w:val="001C4756"/>
    <w:rsid w:val="001C7565"/>
    <w:rsid w:val="001D50D7"/>
    <w:rsid w:val="00224945"/>
    <w:rsid w:val="00225B96"/>
    <w:rsid w:val="00226A15"/>
    <w:rsid w:val="002422E2"/>
    <w:rsid w:val="002719AB"/>
    <w:rsid w:val="00290C39"/>
    <w:rsid w:val="002E397E"/>
    <w:rsid w:val="002F3E09"/>
    <w:rsid w:val="002F4455"/>
    <w:rsid w:val="0030100D"/>
    <w:rsid w:val="00302E07"/>
    <w:rsid w:val="003064CA"/>
    <w:rsid w:val="003436D5"/>
    <w:rsid w:val="00352056"/>
    <w:rsid w:val="00370EA2"/>
    <w:rsid w:val="003824E0"/>
    <w:rsid w:val="003A6D85"/>
    <w:rsid w:val="003D41E3"/>
    <w:rsid w:val="003F0460"/>
    <w:rsid w:val="003F6F57"/>
    <w:rsid w:val="004365BC"/>
    <w:rsid w:val="0043691B"/>
    <w:rsid w:val="00457403"/>
    <w:rsid w:val="004900A5"/>
    <w:rsid w:val="004A1192"/>
    <w:rsid w:val="004A5646"/>
    <w:rsid w:val="004B28F5"/>
    <w:rsid w:val="0051481A"/>
    <w:rsid w:val="00543457"/>
    <w:rsid w:val="0055716E"/>
    <w:rsid w:val="005708AC"/>
    <w:rsid w:val="00572025"/>
    <w:rsid w:val="00583979"/>
    <w:rsid w:val="005F0FF9"/>
    <w:rsid w:val="00621AF1"/>
    <w:rsid w:val="006444D2"/>
    <w:rsid w:val="006946DF"/>
    <w:rsid w:val="006A1444"/>
    <w:rsid w:val="006A69E8"/>
    <w:rsid w:val="006B1210"/>
    <w:rsid w:val="006D5809"/>
    <w:rsid w:val="006F02D2"/>
    <w:rsid w:val="00737759"/>
    <w:rsid w:val="007909A9"/>
    <w:rsid w:val="00791DB2"/>
    <w:rsid w:val="00796356"/>
    <w:rsid w:val="007A4975"/>
    <w:rsid w:val="007B7B17"/>
    <w:rsid w:val="007E212C"/>
    <w:rsid w:val="00811E61"/>
    <w:rsid w:val="0082107E"/>
    <w:rsid w:val="00827910"/>
    <w:rsid w:val="00835FA9"/>
    <w:rsid w:val="00873A81"/>
    <w:rsid w:val="008C6C27"/>
    <w:rsid w:val="008E4FDE"/>
    <w:rsid w:val="008F030F"/>
    <w:rsid w:val="008F0FC9"/>
    <w:rsid w:val="008F167E"/>
    <w:rsid w:val="00901003"/>
    <w:rsid w:val="0094633F"/>
    <w:rsid w:val="00990296"/>
    <w:rsid w:val="009B02B4"/>
    <w:rsid w:val="009B5A17"/>
    <w:rsid w:val="00A02A37"/>
    <w:rsid w:val="00A252B8"/>
    <w:rsid w:val="00A279CA"/>
    <w:rsid w:val="00A3029D"/>
    <w:rsid w:val="00A52543"/>
    <w:rsid w:val="00AA2AFB"/>
    <w:rsid w:val="00AA4A20"/>
    <w:rsid w:val="00AA7A1D"/>
    <w:rsid w:val="00AB2218"/>
    <w:rsid w:val="00AC1970"/>
    <w:rsid w:val="00AE57B5"/>
    <w:rsid w:val="00AF4534"/>
    <w:rsid w:val="00B260A5"/>
    <w:rsid w:val="00B310B5"/>
    <w:rsid w:val="00B3453A"/>
    <w:rsid w:val="00B57933"/>
    <w:rsid w:val="00B61543"/>
    <w:rsid w:val="00B85165"/>
    <w:rsid w:val="00B97326"/>
    <w:rsid w:val="00BF1D1A"/>
    <w:rsid w:val="00C112F2"/>
    <w:rsid w:val="00C32C97"/>
    <w:rsid w:val="00C63460"/>
    <w:rsid w:val="00C8651B"/>
    <w:rsid w:val="00C94E3C"/>
    <w:rsid w:val="00C96864"/>
    <w:rsid w:val="00CA0614"/>
    <w:rsid w:val="00CA0A77"/>
    <w:rsid w:val="00CB7D32"/>
    <w:rsid w:val="00CC2FB6"/>
    <w:rsid w:val="00CC5B66"/>
    <w:rsid w:val="00D1714F"/>
    <w:rsid w:val="00D22400"/>
    <w:rsid w:val="00D70D9F"/>
    <w:rsid w:val="00D7743B"/>
    <w:rsid w:val="00D976DE"/>
    <w:rsid w:val="00DA1915"/>
    <w:rsid w:val="00DC2374"/>
    <w:rsid w:val="00DD415C"/>
    <w:rsid w:val="00DE4BBF"/>
    <w:rsid w:val="00DF17D0"/>
    <w:rsid w:val="00DF38AF"/>
    <w:rsid w:val="00E00AD6"/>
    <w:rsid w:val="00E349D5"/>
    <w:rsid w:val="00E40D30"/>
    <w:rsid w:val="00E7252F"/>
    <w:rsid w:val="00E736B1"/>
    <w:rsid w:val="00E73E9E"/>
    <w:rsid w:val="00E965C0"/>
    <w:rsid w:val="00EB0DA6"/>
    <w:rsid w:val="00ED24E6"/>
    <w:rsid w:val="00EE21F6"/>
    <w:rsid w:val="00EE511F"/>
    <w:rsid w:val="00EE667C"/>
    <w:rsid w:val="00F35586"/>
    <w:rsid w:val="00F42F52"/>
    <w:rsid w:val="00F551E9"/>
    <w:rsid w:val="00F55873"/>
    <w:rsid w:val="00F8430B"/>
    <w:rsid w:val="00F93607"/>
    <w:rsid w:val="00FC186C"/>
    <w:rsid w:val="00FC2DAD"/>
    <w:rsid w:val="00FD2773"/>
    <w:rsid w:val="00FD2B86"/>
    <w:rsid w:val="00FD5B76"/>
    <w:rsid w:val="00FE5153"/>
    <w:rsid w:val="00FE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Normaallaadveeb">
    <w:name w:val="Normal (Web)"/>
    <w:basedOn w:val="Normaallaad"/>
    <w:uiPriority w:val="99"/>
    <w:unhideWhenUsed/>
    <w:rsid w:val="00D22400"/>
    <w:pPr>
      <w:spacing w:before="100" w:beforeAutospacing="1" w:after="100" w:afterAutospacing="1"/>
    </w:pPr>
    <w:rPr>
      <w:rFonts w:ascii="Times New Roman" w:eastAsia="Times New Roman" w:hAnsi="Times New Roman" w:cs="Times New Roman"/>
      <w:sz w:val="24"/>
      <w:lang w:eastAsia="et-EE"/>
    </w:rPr>
  </w:style>
  <w:style w:type="character" w:styleId="Lahendamatamainimine">
    <w:name w:val="Unresolved Mention"/>
    <w:basedOn w:val="Liguvaikefont"/>
    <w:uiPriority w:val="99"/>
    <w:semiHidden/>
    <w:unhideWhenUsed/>
    <w:rsid w:val="00543457"/>
    <w:rPr>
      <w:color w:val="605E5C"/>
      <w:shd w:val="clear" w:color="auto" w:fill="E1DFDD"/>
    </w:rPr>
  </w:style>
  <w:style w:type="character" w:customStyle="1" w:styleId="bold">
    <w:name w:val="bold"/>
    <w:basedOn w:val="Liguvaikefont"/>
    <w:rsid w:val="00115CCE"/>
  </w:style>
  <w:style w:type="paragraph" w:styleId="Loendilik">
    <w:name w:val="List Paragraph"/>
    <w:basedOn w:val="Normaallaad"/>
    <w:uiPriority w:val="34"/>
    <w:qFormat/>
    <w:rsid w:val="008E4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04591989">
      <w:bodyDiv w:val="1"/>
      <w:marLeft w:val="0"/>
      <w:marRight w:val="0"/>
      <w:marTop w:val="0"/>
      <w:marBottom w:val="0"/>
      <w:divBdr>
        <w:top w:val="none" w:sz="0" w:space="0" w:color="auto"/>
        <w:left w:val="none" w:sz="0" w:space="0" w:color="auto"/>
        <w:bottom w:val="none" w:sz="0" w:space="0" w:color="auto"/>
        <w:right w:val="none" w:sz="0" w:space="0" w:color="auto"/>
      </w:divBdr>
    </w:div>
    <w:div w:id="974063470">
      <w:bodyDiv w:val="1"/>
      <w:marLeft w:val="0"/>
      <w:marRight w:val="0"/>
      <w:marTop w:val="0"/>
      <w:marBottom w:val="0"/>
      <w:divBdr>
        <w:top w:val="none" w:sz="0" w:space="0" w:color="auto"/>
        <w:left w:val="none" w:sz="0" w:space="0" w:color="auto"/>
        <w:bottom w:val="none" w:sz="0" w:space="0" w:color="auto"/>
        <w:right w:val="none" w:sz="0" w:space="0" w:color="auto"/>
      </w:divBdr>
    </w:div>
    <w:div w:id="162688300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hyperlink" Target="mailto:virumk.info@kohus.ee" TargetMode="External"/><Relationship Id="rId1" Type="http://schemas.openxmlformats.org/officeDocument/2006/relationships/hyperlink" Target="mailto:virumk.info@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6DD7-E5B9-4039-8E5E-FB3ACEBF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158</Words>
  <Characters>918</Characters>
  <Application>Microsoft Office Word</Application>
  <DocSecurity>0</DocSecurity>
  <Lines>7</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Liina Naaber-Kivisoo</cp:lastModifiedBy>
  <cp:revision>3</cp:revision>
  <dcterms:created xsi:type="dcterms:W3CDTF">2024-09-06T10:26:00Z</dcterms:created>
  <dcterms:modified xsi:type="dcterms:W3CDTF">2024-09-06T12:05:00Z</dcterms:modified>
</cp:coreProperties>
</file>